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32"/>
          <w:szCs w:val="32"/>
        </w:rPr>
      </w:pPr>
    </w:p>
    <w:p>
      <w:pPr>
        <w:jc w:val="center"/>
        <w:rPr>
          <w:rFonts w:hint="eastAsia" w:ascii="仿宋" w:hAnsi="仿宋" w:eastAsia="仿宋"/>
          <w:b/>
          <w:color w:val="FF0000"/>
          <w:sz w:val="32"/>
          <w:szCs w:val="32"/>
          <w:u w:val="single"/>
        </w:rPr>
      </w:pPr>
      <w:r>
        <w:rPr>
          <w:rFonts w:hint="eastAsia" w:ascii="仿宋" w:hAnsi="仿宋" w:eastAsia="仿宋"/>
          <w:sz w:val="32"/>
          <w:szCs w:val="32"/>
        </w:rPr>
        <w:t>驻开环函[201</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16</w:t>
      </w:r>
      <w:r>
        <w:rPr>
          <w:rFonts w:hint="eastAsia" w:ascii="仿宋" w:hAnsi="仿宋" w:eastAsia="仿宋"/>
          <w:sz w:val="32"/>
          <w:szCs w:val="32"/>
        </w:rPr>
        <w:t>号</w:t>
      </w:r>
    </w:p>
    <w:p>
      <w:pPr>
        <w:jc w:val="center"/>
        <w:rPr>
          <w:rFonts w:hint="eastAsia"/>
          <w:sz w:val="32"/>
          <w:szCs w:val="32"/>
        </w:rPr>
      </w:pPr>
    </w:p>
    <w:p>
      <w:pPr>
        <w:jc w:val="center"/>
        <w:rPr>
          <w:rFonts w:hint="eastAsia"/>
          <w:b/>
          <w:bCs/>
          <w:sz w:val="44"/>
          <w:szCs w:val="44"/>
        </w:rPr>
      </w:pPr>
    </w:p>
    <w:p>
      <w:pPr>
        <w:jc w:val="center"/>
        <w:rPr>
          <w:rFonts w:hint="eastAsia" w:ascii="宋体" w:hAnsi="宋体" w:cs="宋体"/>
          <w:b/>
          <w:bCs/>
          <w:color w:val="000000"/>
          <w:sz w:val="36"/>
          <w:szCs w:val="36"/>
          <w:lang w:eastAsia="zh-CN"/>
        </w:rPr>
      </w:pPr>
      <w:r>
        <w:rPr>
          <w:rFonts w:hint="eastAsia" w:ascii="宋体" w:hAnsi="宋体" w:cs="宋体"/>
          <w:b/>
          <w:bCs/>
          <w:color w:val="000000"/>
          <w:sz w:val="36"/>
          <w:szCs w:val="36"/>
          <w:lang w:eastAsia="zh-CN"/>
        </w:rPr>
        <w:t>关于</w:t>
      </w:r>
      <w:r>
        <w:rPr>
          <w:rFonts w:hint="eastAsia" w:ascii="宋体" w:hAnsi="宋体" w:eastAsia="宋体" w:cs="宋体"/>
          <w:b/>
          <w:bCs/>
          <w:color w:val="000000"/>
          <w:sz w:val="36"/>
          <w:szCs w:val="36"/>
          <w:lang w:eastAsia="zh-CN"/>
        </w:rPr>
        <w:t>驻马店春林医院建设门诊住院部、行政办公中心项目</w:t>
      </w:r>
      <w:r>
        <w:rPr>
          <w:rFonts w:hint="eastAsia" w:ascii="宋体" w:hAnsi="宋体" w:cs="宋体"/>
          <w:b/>
          <w:bCs/>
          <w:color w:val="000000"/>
          <w:sz w:val="36"/>
          <w:szCs w:val="36"/>
          <w:lang w:eastAsia="zh-CN"/>
        </w:rPr>
        <w:t>固体废物污染防治设施竣工环境保护验收合格的函</w:t>
      </w:r>
    </w:p>
    <w:p>
      <w:pPr>
        <w:snapToGrid w:val="0"/>
        <w:spacing w:line="360" w:lineRule="auto"/>
        <w:jc w:val="center"/>
        <w:rPr>
          <w:rFonts w:hint="eastAsia" w:ascii="宋体" w:hAnsi="宋体" w:eastAsia="宋体" w:cs="宋体"/>
          <w:b/>
          <w:bCs/>
          <w:sz w:val="36"/>
          <w:szCs w:val="36"/>
        </w:rPr>
      </w:pPr>
    </w:p>
    <w:p>
      <w:pPr>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驻马店春林医院：</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单位报送的《驻马店春林医院建设门诊住院部、行政办公中心项目固体废物污染防治设施竣工环境保护验收的申请》等相关材料收悉。根据驻马店市环境保护局《驻马店市环境保护局审批环境影响评价文件的建设项目目录（2018年本）试行》（公告2018年第1号），2019年08月01日，我局组织相关单位对该项目固体废物污染防治设施运行进行情况及配套环保措施落实情况进行了现场检查。该项</w:t>
      </w:r>
      <w:bookmarkStart w:id="0" w:name="_GoBack"/>
      <w:bookmarkEnd w:id="0"/>
      <w:r>
        <w:rPr>
          <w:rFonts w:hint="eastAsia" w:ascii="仿宋" w:hAnsi="仿宋" w:eastAsia="仿宋" w:cs="仿宋"/>
          <w:sz w:val="32"/>
          <w:szCs w:val="32"/>
          <w:lang w:val="en-US" w:eastAsia="zh-CN"/>
        </w:rPr>
        <w:t>目固体废物污染防治设施竣工环保验收事项已在政府网站公示。经研究，提出验收意见如下：</w:t>
      </w:r>
    </w:p>
    <w:p>
      <w:pPr>
        <w:pStyle w:val="2"/>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项目基本情况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408" w:lineRule="auto"/>
        <w:ind w:right="-510" w:rightChars="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rPr>
        <w:t>驻马店春林医院位于驻马店经济技术产业集聚区文化路379号。</w:t>
      </w:r>
      <w:r>
        <w:rPr>
          <w:rFonts w:hint="eastAsia" w:ascii="仿宋" w:hAnsi="仿宋" w:eastAsia="仿宋" w:cs="仿宋"/>
          <w:sz w:val="32"/>
          <w:szCs w:val="32"/>
          <w:lang w:eastAsia="zh-CN"/>
        </w:rPr>
        <w:t>项目占地面积</w:t>
      </w:r>
      <w:r>
        <w:rPr>
          <w:rFonts w:hint="eastAsia" w:ascii="仿宋" w:hAnsi="仿宋" w:eastAsia="仿宋" w:cs="仿宋"/>
          <w:sz w:val="32"/>
          <w:szCs w:val="32"/>
          <w:lang w:val="en-US" w:eastAsia="zh-CN"/>
        </w:rPr>
        <w:t>7378.7</w:t>
      </w:r>
      <w:r>
        <w:rPr>
          <w:rFonts w:hint="eastAsia" w:ascii="仿宋" w:hAnsi="仿宋" w:eastAsia="仿宋" w:cs="仿宋"/>
          <w:sz w:val="32"/>
          <w:szCs w:val="32"/>
          <w:vertAlign w:val="baseline"/>
          <w:lang w:val="en-US" w:eastAsia="zh-CN"/>
        </w:rPr>
        <w:t>平方米,总建筑面积9154.25平方米</w:t>
      </w:r>
      <w:r>
        <w:rPr>
          <w:rFonts w:hint="eastAsia" w:ascii="仿宋" w:hAnsi="仿宋" w:eastAsia="仿宋" w:cs="仿宋"/>
          <w:color w:val="000000"/>
          <w:sz w:val="32"/>
          <w:szCs w:val="32"/>
          <w:shd w:val="clear" w:color="auto" w:fill="FFFFFF"/>
          <w:vertAlign w:val="baseline"/>
          <w:lang w:val="en-US" w:bidi="zh-CN"/>
        </w:rPr>
        <w:t>。</w:t>
      </w:r>
      <w:r>
        <w:rPr>
          <w:rFonts w:hint="eastAsia" w:ascii="仿宋" w:hAnsi="仿宋" w:eastAsia="仿宋" w:cs="仿宋"/>
          <w:sz w:val="32"/>
          <w:szCs w:val="32"/>
        </w:rPr>
        <w:t>企业总投资</w:t>
      </w:r>
      <w:r>
        <w:rPr>
          <w:rFonts w:hint="eastAsia" w:ascii="仿宋" w:hAnsi="仿宋" w:eastAsia="仿宋" w:cs="仿宋"/>
          <w:sz w:val="32"/>
          <w:szCs w:val="32"/>
          <w:lang w:val="en-US" w:eastAsia="zh-CN"/>
        </w:rPr>
        <w:t>250</w:t>
      </w:r>
      <w:r>
        <w:rPr>
          <w:rFonts w:hint="eastAsia" w:ascii="仿宋" w:hAnsi="仿宋" w:eastAsia="仿宋" w:cs="仿宋"/>
          <w:sz w:val="32"/>
          <w:szCs w:val="32"/>
        </w:rPr>
        <w:t>万元，</w:t>
      </w:r>
      <w:r>
        <w:rPr>
          <w:rFonts w:hint="eastAsia" w:ascii="仿宋" w:hAnsi="仿宋" w:eastAsia="仿宋" w:cs="仿宋"/>
          <w:sz w:val="32"/>
          <w:szCs w:val="32"/>
          <w:lang w:eastAsia="zh-CN"/>
        </w:rPr>
        <w:t>环保投资</w:t>
      </w:r>
      <w:r>
        <w:rPr>
          <w:rFonts w:hint="eastAsia" w:ascii="仿宋" w:hAnsi="仿宋" w:eastAsia="仿宋" w:cs="仿宋"/>
          <w:sz w:val="32"/>
          <w:szCs w:val="32"/>
          <w:lang w:val="en-US" w:eastAsia="zh-CN"/>
        </w:rPr>
        <w:t>14.7万元，占总投资的5.88%。该项目2019年05月开工建设，2019年06月投入试运营。</w:t>
      </w:r>
    </w:p>
    <w:p>
      <w:pPr>
        <w:pStyle w:val="2"/>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固体废物污染防治设施落实情况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408" w:lineRule="auto"/>
        <w:ind w:right="-510" w:rightChars="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1、固体废物污染防治措施：生活垃圾每日由保洁员采用袋收集，交当地环卫部门处理。医疗废物收集于医疗危废暂存间，定期送有资质单位集中处置。污水处理站污泥以及化验室产生的废化学试剂，委托有资质的单位定期到检验中心运输，统一处置。</w:t>
      </w:r>
    </w:p>
    <w:p>
      <w:pPr>
        <w:pStyle w:val="2"/>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验收监测情况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408" w:lineRule="auto"/>
        <w:ind w:right="-51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1、固废验收监测期间，该项目产生的固体废物进行了有效处置和利用。</w:t>
      </w:r>
    </w:p>
    <w:p>
      <w:pPr>
        <w:pStyle w:val="2"/>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验收结论和后续要求</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408" w:lineRule="auto"/>
        <w:ind w:right="-51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该项目按照环评文件及其批复要求，配套建设了固体废物污染防治设施，污染物排放满足相应标准要求，同意通过验收。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408" w:lineRule="auto"/>
        <w:ind w:right="-51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项目运行后，加强对各类污染防治设施的维护和管理，确保各类污染物稳定达标排放；加强应急管理，落实应急预案，定期进行演练，有效防范环境污染事故发生。</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408" w:lineRule="auto"/>
        <w:ind w:right="-510" w:rightChars="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408" w:lineRule="auto"/>
        <w:ind w:right="-510" w:rightChars="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408" w:lineRule="auto"/>
        <w:ind w:right="-510" w:rightChars="0"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驻马店市环境保护局经济开发区分局</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408" w:lineRule="auto"/>
        <w:ind w:right="-510" w:rightChars="0"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2019年07月29日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F779"/>
    <w:multiLevelType w:val="singleLevel"/>
    <w:tmpl w:val="55B7F7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066D8"/>
    <w:rsid w:val="07B066D8"/>
    <w:rsid w:val="12FE3EA2"/>
    <w:rsid w:val="23392990"/>
    <w:rsid w:val="35D525BC"/>
    <w:rsid w:val="376066F4"/>
    <w:rsid w:val="4E737857"/>
    <w:rsid w:val="5D8C1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jc w:val="left"/>
      <w:outlineLvl w:val="0"/>
    </w:pPr>
    <w:rPr>
      <w:rFonts w:ascii="宋体" w:hAnsi="宋体" w:cs="宋体"/>
      <w:kern w:val="0"/>
      <w:sz w:val="32"/>
      <w:szCs w:val="32"/>
      <w:lang w:eastAsia="en-US"/>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napToGrid w:val="0"/>
      <w:spacing w:line="408" w:lineRule="auto"/>
      <w:ind w:left="-113" w:right="-510" w:firstLine="510"/>
    </w:pPr>
    <w:rPr>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1"/>
    <w:next w:val="1"/>
    <w:unhideWhenUsed/>
    <w:qFormat/>
    <w:uiPriority w:val="99"/>
    <w:pPr>
      <w:spacing w:after="120" w:line="240" w:lineRule="auto"/>
      <w:ind w:left="420" w:leftChars="200" w:firstLine="420"/>
    </w:pPr>
    <w:rPr>
      <w:rFonts w:hint="default" w:ascii="Times New Roman" w:hAnsi="Times New Roman" w:eastAsia="宋体"/>
      <w:sz w:val="21"/>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2019-06-04T02:02:00Z</dcterms:created>
  <dc:creator>Administrator</dc:creator>
  <cp:lastModifiedBy>Administrator</cp:lastModifiedBy>
  <cp:lastPrinted>2019-07-29T01:35:05Z</cp:lastPrinted>
  <dcterms:modified xsi:type="dcterms:W3CDTF">2019-07-29T01:35:20Z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