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对驻马店市经济开发区大鑫发光字厂建设项目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环境影响报告表</w:t>
      </w:r>
      <w:r>
        <w:rPr>
          <w:rFonts w:hint="eastAsia"/>
          <w:b/>
          <w:bCs/>
          <w:sz w:val="36"/>
          <w:szCs w:val="36"/>
        </w:rPr>
        <w:t>作出审批意见的</w:t>
      </w:r>
      <w:r>
        <w:rPr>
          <w:rFonts w:hint="eastAsia"/>
          <w:b/>
          <w:bCs/>
          <w:sz w:val="36"/>
          <w:szCs w:val="36"/>
          <w:lang w:eastAsia="zh-CN"/>
        </w:rPr>
        <w:t>公告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该项目位于河南省驻马店市开发区朗陵路驻马店网络产业园17号楼01-0402号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建设内容包括：：激光切割机、雕刻机、激光焊接机、冲床、喷漆机、开槽折弯机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根据建设项目环境影响评价审批程序的有关规定，经审议，我局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对驻马店市经济开发区大鑫发光字厂建设项目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环境影响评价文件作出审批意见。为保证审批意见的严肃性和公正性，现将该项目予以公示。如有异议，请在公示期内反馈到我局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环评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科。公示期为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电话：0396-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2692837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</w:rPr>
        <w:t>   传真：0396-2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636097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驻马店市开发区洪河大道与文明路交叉口向西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200米路南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                           2020年2月6日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B99"/>
    <w:rsid w:val="1F4330A2"/>
    <w:rsid w:val="21C35472"/>
    <w:rsid w:val="25386448"/>
    <w:rsid w:val="2B1143DF"/>
    <w:rsid w:val="3B87145F"/>
    <w:rsid w:val="3D664F3D"/>
    <w:rsid w:val="4E13033D"/>
    <w:rsid w:val="4E562003"/>
    <w:rsid w:val="4EAC5701"/>
    <w:rsid w:val="50D27B99"/>
    <w:rsid w:val="542445AD"/>
    <w:rsid w:val="765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2019-08-26T02:19:00Z</dcterms:created>
  <dc:creator>Administrator</dc:creator>
  <cp:lastModifiedBy>Administrator</cp:lastModifiedBy>
  <cp:lastPrinted>2020-02-06T01:31:06Z</cp:lastPrinted>
  <dcterms:modified xsi:type="dcterms:W3CDTF">2020-02-06T01:31:14Z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